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95" w:rsidRDefault="004A73ED" w:rsidP="00544495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44495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544495" w:rsidRPr="0054449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«Утверждаю»</w:t>
      </w:r>
    </w:p>
    <w:p w:rsidR="00544495" w:rsidRDefault="00544495" w:rsidP="00544495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Главный врач ГБУЗ ТОКОД</w:t>
      </w:r>
    </w:p>
    <w:p w:rsidR="00544495" w:rsidRDefault="00544495" w:rsidP="00544495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Д.А. Максимов</w:t>
      </w:r>
    </w:p>
    <w:p w:rsidR="00544495" w:rsidRPr="00544495" w:rsidRDefault="00544495" w:rsidP="00544495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</w:t>
      </w:r>
      <w:r w:rsidR="004F6435">
        <w:rPr>
          <w:rFonts w:ascii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hAnsi="Times New Roman" w:cs="Times New Roman"/>
          <w:b/>
          <w:bCs/>
          <w:sz w:val="28"/>
          <w:szCs w:val="28"/>
        </w:rPr>
        <w:t>_»_</w:t>
      </w:r>
      <w:r w:rsidR="004F6435">
        <w:rPr>
          <w:rFonts w:ascii="Times New Roman" w:hAnsi="Times New Roman" w:cs="Times New Roman"/>
          <w:b/>
          <w:bCs/>
          <w:sz w:val="28"/>
          <w:szCs w:val="28"/>
        </w:rPr>
        <w:t>июня</w:t>
      </w:r>
      <w:r>
        <w:rPr>
          <w:rFonts w:ascii="Times New Roman" w:hAnsi="Times New Roman" w:cs="Times New Roman"/>
          <w:b/>
          <w:bCs/>
          <w:sz w:val="28"/>
          <w:szCs w:val="28"/>
        </w:rPr>
        <w:t>_2026г</w:t>
      </w:r>
    </w:p>
    <w:p w:rsidR="00544495" w:rsidRPr="00544495" w:rsidRDefault="004A73ED" w:rsidP="004A73E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4449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4449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</w:t>
      </w:r>
      <w:r w:rsidRPr="00544495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:rsidR="00544495" w:rsidRDefault="004A73ED" w:rsidP="004A73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0B5">
        <w:rPr>
          <w:rFonts w:ascii="Times New Roman" w:hAnsi="Times New Roman" w:cs="Times New Roman"/>
          <w:b/>
          <w:bCs/>
          <w:sz w:val="28"/>
          <w:szCs w:val="28"/>
        </w:rPr>
        <w:t xml:space="preserve"> об осуществлении наставничества</w:t>
      </w:r>
      <w:r w:rsidR="005444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44495">
        <w:rPr>
          <w:rFonts w:ascii="Times New Roman" w:hAnsi="Times New Roman" w:cs="Times New Roman"/>
          <w:b/>
          <w:bCs/>
          <w:sz w:val="28"/>
          <w:szCs w:val="28"/>
        </w:rPr>
        <w:t>в  ГБУЗ</w:t>
      </w:r>
      <w:proofErr w:type="gramEnd"/>
      <w:r w:rsidR="00544495">
        <w:rPr>
          <w:rFonts w:ascii="Times New Roman" w:hAnsi="Times New Roman" w:cs="Times New Roman"/>
          <w:b/>
          <w:bCs/>
          <w:sz w:val="28"/>
          <w:szCs w:val="28"/>
        </w:rPr>
        <w:t xml:space="preserve"> «Тверской областной клинический онкологический диспансер» (ГБУЗ ТОКОД)</w:t>
      </w:r>
    </w:p>
    <w:p w:rsidR="004A73ED" w:rsidRPr="00544495" w:rsidRDefault="004A73ED" w:rsidP="004A73E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495">
        <w:rPr>
          <w:rFonts w:ascii="Times New Roman" w:hAnsi="Times New Roman" w:cs="Times New Roman"/>
          <w:bCs/>
          <w:sz w:val="24"/>
          <w:szCs w:val="24"/>
        </w:rPr>
        <w:t xml:space="preserve"> в целях реализации Федерального закона от 17 ноября 2025 года № 424-ФЗ </w:t>
      </w:r>
      <w:r w:rsidRPr="00544495">
        <w:rPr>
          <w:rFonts w:ascii="Times New Roman" w:hAnsi="Times New Roman" w:cs="Times New Roman"/>
          <w:sz w:val="24"/>
          <w:szCs w:val="24"/>
        </w:rPr>
        <w:t>«</w:t>
      </w:r>
      <w:r w:rsidRPr="00544495">
        <w:rPr>
          <w:rFonts w:ascii="Times New Roman" w:hAnsi="Times New Roman" w:cs="Times New Roman"/>
          <w:bCs/>
          <w:sz w:val="24"/>
          <w:szCs w:val="24"/>
        </w:rPr>
        <w:t>О внесении изменений в отдельные законодательные акты Российской Федерации»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1</w:t>
      </w:r>
      <w:r w:rsidRPr="0037772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A73ED" w:rsidRPr="006A5735" w:rsidRDefault="004A73ED" w:rsidP="004A73ED">
      <w:pPr>
        <w:tabs>
          <w:tab w:val="left" w:pos="7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1.1.</w:t>
      </w:r>
      <w:r w:rsidRPr="006A5735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определяет порядок организации и осуществления наставничества в </w:t>
      </w:r>
      <w:r w:rsidR="00544495">
        <w:rPr>
          <w:rFonts w:ascii="Times New Roman" w:hAnsi="Times New Roman" w:cs="Times New Roman"/>
          <w:b/>
          <w:bCs/>
          <w:sz w:val="28"/>
          <w:szCs w:val="28"/>
        </w:rPr>
        <w:t>ГБУЗ «Тверской областной клинический онкологический диспансер»</w:t>
      </w:r>
      <w:r w:rsidRPr="006A5735">
        <w:rPr>
          <w:rFonts w:ascii="Times New Roman" w:hAnsi="Times New Roman" w:cs="Times New Roman"/>
          <w:sz w:val="28"/>
          <w:szCs w:val="28"/>
        </w:rPr>
        <w:t xml:space="preserve"> (далее - Организация) в целях реализации Федерального закона от 17 ноября 2025 года № 424-ФЗ «О внесении изменений в отдельные законодательные акты Российской Федерации», создания условий для профессиональной адаптации и развития наставляемых, повышения качества кадрового потенциала.</w:t>
      </w:r>
    </w:p>
    <w:p w:rsidR="004A73ED" w:rsidRPr="006A5735" w:rsidRDefault="004A73ED" w:rsidP="004A73ED">
      <w:pPr>
        <w:tabs>
          <w:tab w:val="left" w:pos="5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1.2.</w:t>
      </w:r>
      <w:r w:rsidRPr="006A5735">
        <w:rPr>
          <w:rFonts w:ascii="Times New Roman" w:hAnsi="Times New Roman" w:cs="Times New Roman"/>
          <w:sz w:val="28"/>
          <w:szCs w:val="28"/>
        </w:rPr>
        <w:tab/>
        <w:t>Целью наставничества явля</w:t>
      </w:r>
      <w:r w:rsidRPr="006A5735">
        <w:rPr>
          <w:rFonts w:ascii="Times New Roman" w:hAnsi="Times New Roman" w:cs="Times New Roman"/>
          <w:bCs/>
          <w:sz w:val="28"/>
          <w:szCs w:val="28"/>
        </w:rPr>
        <w:t>е</w:t>
      </w:r>
      <w:r w:rsidRPr="006A5735">
        <w:rPr>
          <w:rFonts w:ascii="Times New Roman" w:hAnsi="Times New Roman" w:cs="Times New Roman"/>
          <w:sz w:val="28"/>
          <w:szCs w:val="28"/>
        </w:rPr>
        <w:t>тся развитие кадрового потенциала и личности наставляемого, формирование ответственного отношения к труду и его результатам и долгосрочных трудовых отношений на основе индивидуального сопровождения профессионального становления медицинских работников.</w:t>
      </w:r>
    </w:p>
    <w:p w:rsidR="004A73ED" w:rsidRPr="006A5735" w:rsidRDefault="004A73ED" w:rsidP="004A73ED">
      <w:pPr>
        <w:tabs>
          <w:tab w:val="left" w:pos="54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1.3.</w:t>
      </w:r>
      <w:r w:rsidRPr="006A5735">
        <w:rPr>
          <w:rFonts w:ascii="Times New Roman" w:hAnsi="Times New Roman" w:cs="Times New Roman"/>
          <w:sz w:val="28"/>
          <w:szCs w:val="28"/>
        </w:rPr>
        <w:tab/>
        <w:t>Задачами наставничества являются:</w:t>
      </w:r>
    </w:p>
    <w:p w:rsidR="004A73ED" w:rsidRPr="006A5735" w:rsidRDefault="004A73ED" w:rsidP="004A73ED">
      <w:pPr>
        <w:tabs>
          <w:tab w:val="left" w:pos="742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адаптация наставляемого на рабочем месте (профессиональная адаптация (к должностным обязанностям), социально-психологическая адаптация (к коллективу), правовая адаптация (к правовым нормам организации);</w:t>
      </w:r>
    </w:p>
    <w:p w:rsidR="004A73ED" w:rsidRPr="006A5735" w:rsidRDefault="004A73ED" w:rsidP="004A73ED">
      <w:pPr>
        <w:tabs>
          <w:tab w:val="left" w:pos="742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совершенствование профессиональных компетенций наставляемого (оказание помощи наставляемому в ведении медицинской документации, в работе в соответствии с клиническими рекомендациями и утвержденными порядками оказания медицинской помощи, в работе в информационных системах, в навыках общения с пациентами и т.д.);</w:t>
      </w:r>
    </w:p>
    <w:p w:rsidR="004A73ED" w:rsidRPr="006A5735" w:rsidRDefault="004A73ED" w:rsidP="004A73ED">
      <w:pPr>
        <w:tabs>
          <w:tab w:val="left" w:pos="742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развитие у наставляемого умений самостоятельно, качественно и своевременно исполнять должностные обязанности, поддерживать профессиональный уровень, необходимый для их надлежащего исполнения;</w:t>
      </w:r>
    </w:p>
    <w:p w:rsidR="00544495" w:rsidRDefault="004A73ED" w:rsidP="00544495">
      <w:pPr>
        <w:tabs>
          <w:tab w:val="left" w:pos="742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развитие у наставляемого трудолюбия, чувства личной ответственности за выполнение должностных обязанностей и мотивации в отношении</w:t>
      </w:r>
      <w:r w:rsidR="00544495">
        <w:rPr>
          <w:rFonts w:ascii="Times New Roman" w:hAnsi="Times New Roman" w:cs="Times New Roman"/>
          <w:sz w:val="28"/>
          <w:szCs w:val="28"/>
        </w:rPr>
        <w:t xml:space="preserve"> </w:t>
      </w:r>
      <w:r w:rsidRPr="006A5735">
        <w:rPr>
          <w:rFonts w:ascii="Times New Roman" w:hAnsi="Times New Roman" w:cs="Times New Roman"/>
          <w:sz w:val="28"/>
          <w:szCs w:val="28"/>
        </w:rPr>
        <w:t>эффективной и долгосрочной профессиональной деятельности;</w:t>
      </w:r>
    </w:p>
    <w:p w:rsidR="004A73ED" w:rsidRPr="006A5735" w:rsidRDefault="004A73ED" w:rsidP="00544495">
      <w:pPr>
        <w:tabs>
          <w:tab w:val="left" w:pos="742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 xml:space="preserve"> </w:t>
      </w:r>
      <w:r w:rsidR="00544495">
        <w:rPr>
          <w:rFonts w:ascii="Times New Roman" w:hAnsi="Times New Roman" w:cs="Times New Roman"/>
          <w:sz w:val="28"/>
          <w:szCs w:val="28"/>
        </w:rPr>
        <w:t xml:space="preserve">- </w:t>
      </w:r>
      <w:r w:rsidRPr="006A5735">
        <w:rPr>
          <w:rFonts w:ascii="Times New Roman" w:hAnsi="Times New Roman" w:cs="Times New Roman"/>
          <w:sz w:val="28"/>
          <w:szCs w:val="28"/>
        </w:rPr>
        <w:t>непрерывная поддержка наставляемого в процессе получения им новых компетенций и выявление препятствий, затрудняющих его профессиональную реализацию;</w:t>
      </w:r>
    </w:p>
    <w:p w:rsidR="004A73ED" w:rsidRPr="006A5735" w:rsidRDefault="004A73ED" w:rsidP="004A73ED">
      <w:pPr>
        <w:tabs>
          <w:tab w:val="left" w:pos="7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ознакомление наставляемого с принципами и нормами организационной культуры организации, вовлечение в организационную культуру организации и ее традиции;</w:t>
      </w:r>
    </w:p>
    <w:p w:rsidR="004A73ED" w:rsidRPr="006A5735" w:rsidRDefault="004A73ED" w:rsidP="004A73ED">
      <w:pPr>
        <w:tabs>
          <w:tab w:val="left" w:pos="7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 xml:space="preserve">помощь в формировании индивидуальной траектории </w:t>
      </w:r>
      <w:proofErr w:type="gramStart"/>
      <w:r w:rsidRPr="006A5735">
        <w:rPr>
          <w:rFonts w:ascii="Times New Roman" w:hAnsi="Times New Roman" w:cs="Times New Roman"/>
          <w:sz w:val="28"/>
          <w:szCs w:val="28"/>
        </w:rPr>
        <w:t>профессионального развития</w:t>
      </w:r>
      <w:proofErr w:type="gramEnd"/>
      <w:r w:rsidRPr="006A5735">
        <w:rPr>
          <w:rFonts w:ascii="Times New Roman" w:hAnsi="Times New Roman" w:cs="Times New Roman"/>
          <w:sz w:val="28"/>
          <w:szCs w:val="28"/>
        </w:rPr>
        <w:t xml:space="preserve"> наставляемого;</w:t>
      </w:r>
    </w:p>
    <w:p w:rsidR="004A73ED" w:rsidRPr="006A5735" w:rsidRDefault="004A73ED" w:rsidP="004A73ED">
      <w:pPr>
        <w:tabs>
          <w:tab w:val="left" w:pos="7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формирование командного духа и повышение мотивации сотрудников;</w:t>
      </w:r>
    </w:p>
    <w:p w:rsidR="004A73ED" w:rsidRPr="006A5735" w:rsidRDefault="004A73ED" w:rsidP="004A73ED">
      <w:pPr>
        <w:tabs>
          <w:tab w:val="left" w:pos="7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обеспечение преемственности кадров посредством установления длительных трудовых отношений с медицинскими работниками.</w:t>
      </w:r>
    </w:p>
    <w:p w:rsidR="004A73ED" w:rsidRPr="006A5735" w:rsidRDefault="004A73ED" w:rsidP="004A73ED">
      <w:pPr>
        <w:tabs>
          <w:tab w:val="left" w:pos="3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37772E">
        <w:rPr>
          <w:rFonts w:ascii="Times New Roman" w:hAnsi="Times New Roman" w:cs="Times New Roman"/>
          <w:b/>
          <w:sz w:val="28"/>
          <w:szCs w:val="28"/>
        </w:rPr>
        <w:t>Участники наставничества, их функции, права и обязанности</w:t>
      </w:r>
    </w:p>
    <w:p w:rsidR="004A73ED" w:rsidRPr="006A5735" w:rsidRDefault="004A73ED" w:rsidP="004A73ED">
      <w:pPr>
        <w:tabs>
          <w:tab w:val="left" w:pos="5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2.1.</w:t>
      </w:r>
      <w:r w:rsidRPr="006A5735">
        <w:rPr>
          <w:rFonts w:ascii="Times New Roman" w:hAnsi="Times New Roman" w:cs="Times New Roman"/>
          <w:sz w:val="28"/>
          <w:szCs w:val="28"/>
        </w:rPr>
        <w:tab/>
        <w:t>Участниками наставничества являются: наставляемый, наставник, руководитель структурного подразделения, руководитель Организации, кадровая служба, ответственный координатор.</w:t>
      </w:r>
    </w:p>
    <w:p w:rsidR="004A73ED" w:rsidRPr="006A5735" w:rsidRDefault="004A73ED" w:rsidP="004A73ED">
      <w:pPr>
        <w:tabs>
          <w:tab w:val="left" w:pos="5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2.2.</w:t>
      </w:r>
      <w:r w:rsidRPr="006A5735">
        <w:rPr>
          <w:rFonts w:ascii="Times New Roman" w:hAnsi="Times New Roman" w:cs="Times New Roman"/>
          <w:sz w:val="28"/>
          <w:szCs w:val="28"/>
        </w:rPr>
        <w:tab/>
        <w:t>Наставляемый - лицо, получившее медицинское образование по основным профессиональным образовательным программам по специальностям (направлениям подготовки), в том числе на основании договора о целевом обучении, впервые прошедшее первичную аккредитацию специалиста, первичную специализированную аккредитацию специалиста по соответствующей специальности и осуществляющее медицинскую деятельность по основному месту работы.</w:t>
      </w:r>
    </w:p>
    <w:p w:rsidR="004A73ED" w:rsidRPr="006A5735" w:rsidRDefault="004A73ED" w:rsidP="004A73ED">
      <w:pPr>
        <w:tabs>
          <w:tab w:val="left" w:pos="5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2.3.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544495">
        <w:rPr>
          <w:rFonts w:ascii="Times New Roman" w:hAnsi="Times New Roman" w:cs="Times New Roman"/>
          <w:b/>
          <w:sz w:val="28"/>
          <w:szCs w:val="28"/>
        </w:rPr>
        <w:t>Функции, права и обязанности наставника</w:t>
      </w:r>
      <w:r w:rsidRPr="006A5735">
        <w:rPr>
          <w:rFonts w:ascii="Times New Roman" w:hAnsi="Times New Roman" w:cs="Times New Roman"/>
          <w:sz w:val="28"/>
          <w:szCs w:val="28"/>
        </w:rPr>
        <w:t>: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544495">
        <w:rPr>
          <w:rFonts w:ascii="Times New Roman" w:hAnsi="Times New Roman" w:cs="Times New Roman"/>
          <w:b/>
          <w:sz w:val="28"/>
          <w:szCs w:val="28"/>
        </w:rPr>
        <w:t>Функции</w:t>
      </w:r>
      <w:r w:rsidRPr="006A5735">
        <w:rPr>
          <w:rFonts w:ascii="Times New Roman" w:hAnsi="Times New Roman" w:cs="Times New Roman"/>
          <w:sz w:val="28"/>
          <w:szCs w:val="28"/>
        </w:rPr>
        <w:t>: профессиональное сопровождение и поддержка наставляемого; проведение запланированных мероприятий по наставничеству; оценка эффективности наставничества.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544495">
        <w:rPr>
          <w:rFonts w:ascii="Times New Roman" w:hAnsi="Times New Roman" w:cs="Times New Roman"/>
          <w:b/>
          <w:sz w:val="28"/>
          <w:szCs w:val="28"/>
        </w:rPr>
        <w:t>Права</w:t>
      </w:r>
      <w:r w:rsidRPr="006A5735">
        <w:rPr>
          <w:rFonts w:ascii="Times New Roman" w:hAnsi="Times New Roman" w:cs="Times New Roman"/>
          <w:sz w:val="28"/>
          <w:szCs w:val="28"/>
        </w:rPr>
        <w:t>: вносить предложения по улучшению наставничества; запрашивать информацию, необходимую для работы с наставляемым.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544495">
        <w:rPr>
          <w:rFonts w:ascii="Times New Roman" w:hAnsi="Times New Roman" w:cs="Times New Roman"/>
          <w:b/>
          <w:sz w:val="28"/>
          <w:szCs w:val="28"/>
        </w:rPr>
        <w:t>Обязанности</w:t>
      </w:r>
      <w:r w:rsidRPr="006A5735">
        <w:rPr>
          <w:rFonts w:ascii="Times New Roman" w:hAnsi="Times New Roman" w:cs="Times New Roman"/>
          <w:sz w:val="28"/>
          <w:szCs w:val="28"/>
        </w:rPr>
        <w:t>: адаптация и согласование Индивидуального плана мероприятий по наставничеству (План мероприятий); проведение регулярных консультаций и инструктажей; передача практического опыта.</w:t>
      </w:r>
    </w:p>
    <w:p w:rsidR="004A73ED" w:rsidRPr="006A5735" w:rsidRDefault="004A73ED" w:rsidP="004A73ED">
      <w:pPr>
        <w:tabs>
          <w:tab w:val="left" w:pos="5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2.4.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4D2E11">
        <w:rPr>
          <w:rFonts w:ascii="Times New Roman" w:hAnsi="Times New Roman" w:cs="Times New Roman"/>
          <w:b/>
          <w:sz w:val="28"/>
          <w:szCs w:val="28"/>
        </w:rPr>
        <w:t>Функции руководителя структурного подразделения</w:t>
      </w:r>
      <w:r w:rsidRPr="006A5735">
        <w:rPr>
          <w:rFonts w:ascii="Times New Roman" w:hAnsi="Times New Roman" w:cs="Times New Roman"/>
          <w:sz w:val="28"/>
          <w:szCs w:val="28"/>
        </w:rPr>
        <w:t xml:space="preserve">: инициирование процесса наставничества; выдвижение кандидатуры наставника из числа </w:t>
      </w:r>
      <w:r w:rsidRPr="006A5735">
        <w:rPr>
          <w:rFonts w:ascii="Times New Roman" w:hAnsi="Times New Roman" w:cs="Times New Roman"/>
          <w:sz w:val="28"/>
          <w:szCs w:val="28"/>
        </w:rPr>
        <w:lastRenderedPageBreak/>
        <w:t>сотрудников подразделения; участие в формировании индивидуальных планов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735">
        <w:rPr>
          <w:rFonts w:ascii="Times New Roman" w:hAnsi="Times New Roman" w:cs="Times New Roman"/>
          <w:sz w:val="28"/>
          <w:szCs w:val="28"/>
        </w:rPr>
        <w:t>по наставничеству для наставляемых; создание условий для работы пары «наставник- наставляемый»; контроль процесса и при необходимости внесение в него корректив; представление предложений по поощрению наставников.</w:t>
      </w:r>
    </w:p>
    <w:p w:rsidR="004A73ED" w:rsidRPr="006A5735" w:rsidRDefault="004A73ED" w:rsidP="004A73ED">
      <w:pPr>
        <w:tabs>
          <w:tab w:val="left" w:pos="5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2.5.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4D2E11">
        <w:rPr>
          <w:rFonts w:ascii="Times New Roman" w:hAnsi="Times New Roman" w:cs="Times New Roman"/>
          <w:b/>
          <w:sz w:val="28"/>
          <w:szCs w:val="28"/>
        </w:rPr>
        <w:t>Функции руководителя Организации</w:t>
      </w:r>
      <w:r w:rsidRPr="006A5735">
        <w:rPr>
          <w:rFonts w:ascii="Times New Roman" w:hAnsi="Times New Roman" w:cs="Times New Roman"/>
          <w:sz w:val="28"/>
          <w:szCs w:val="28"/>
        </w:rPr>
        <w:t>: утверждение локального нормативного акта (Положение о наставничестве), регулирующего процесс наставничества;</w:t>
      </w:r>
    </w:p>
    <w:p w:rsidR="004A73ED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 xml:space="preserve">утверждение системы мотивации наставников, в том числе оплаты их труда; </w:t>
      </w:r>
    </w:p>
    <w:p w:rsidR="004A73ED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 xml:space="preserve">осуществление общего стратегического руководства за системой наставничества; 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утверждение ключевых документов по организации наставничества.</w:t>
      </w:r>
    </w:p>
    <w:p w:rsidR="004A73ED" w:rsidRDefault="004A73ED" w:rsidP="004A73ED">
      <w:pPr>
        <w:tabs>
          <w:tab w:val="left" w:pos="5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2.6.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37772E">
        <w:rPr>
          <w:rFonts w:ascii="Times New Roman" w:hAnsi="Times New Roman" w:cs="Times New Roman"/>
          <w:b/>
          <w:sz w:val="28"/>
          <w:szCs w:val="28"/>
        </w:rPr>
        <w:t>Функции кадровой службы:</w:t>
      </w:r>
    </w:p>
    <w:p w:rsidR="004A73ED" w:rsidRPr="006A5735" w:rsidRDefault="004A73ED" w:rsidP="004A73ED">
      <w:pPr>
        <w:tabs>
          <w:tab w:val="left" w:pos="5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 xml:space="preserve"> организация документационного сопровождения наставничества; разработка и внедрение системы оценки эффективности наставничества; контроль сроков прохождения наставничества и отражение соответствующих данных, в том числе с использованием технических средств Портала непрерывного медицинского и фармацевтического образования Минздрава России </w:t>
      </w:r>
      <w:hyperlink r:id="rId5" w:history="1">
        <w:r w:rsidRPr="006A5735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https</w:t>
        </w:r>
        <w:r w:rsidRPr="006A5735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://</w:t>
        </w:r>
        <w:proofErr w:type="spellStart"/>
        <w:r w:rsidRPr="006A5735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edu</w:t>
        </w:r>
        <w:proofErr w:type="spellEnd"/>
        <w:r w:rsidRPr="006A5735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.</w:t>
        </w:r>
        <w:proofErr w:type="spellStart"/>
        <w:r w:rsidRPr="006A5735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rosminzdrav</w:t>
        </w:r>
        <w:proofErr w:type="spellEnd"/>
        <w:r w:rsidRPr="006A5735">
          <w:rPr>
            <w:rStyle w:val="a7"/>
            <w:rFonts w:ascii="Times New Roman" w:hAnsi="Times New Roman" w:cs="Times New Roman"/>
            <w:sz w:val="28"/>
            <w:szCs w:val="28"/>
            <w:lang w:bidi="en-US"/>
          </w:rPr>
          <w:t>.</w:t>
        </w:r>
        <w:proofErr w:type="spellStart"/>
        <w:r w:rsidRPr="006A5735">
          <w:rPr>
            <w:rStyle w:val="a7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  <w:proofErr w:type="spellEnd"/>
      </w:hyperlink>
      <w:r w:rsidRPr="006A5735">
        <w:rPr>
          <w:rFonts w:ascii="Times New Roman" w:hAnsi="Times New Roman" w:cs="Times New Roman"/>
          <w:sz w:val="28"/>
          <w:szCs w:val="28"/>
          <w:lang w:bidi="en-US"/>
        </w:rPr>
        <w:t xml:space="preserve">/ </w:t>
      </w:r>
      <w:r w:rsidRPr="006A5735">
        <w:rPr>
          <w:rFonts w:ascii="Times New Roman" w:hAnsi="Times New Roman" w:cs="Times New Roman"/>
          <w:sz w:val="28"/>
          <w:szCs w:val="28"/>
        </w:rPr>
        <w:t>(далее - Портал НМФО).</w:t>
      </w:r>
    </w:p>
    <w:p w:rsidR="004A73ED" w:rsidRDefault="004A73ED" w:rsidP="004A73ED">
      <w:pPr>
        <w:tabs>
          <w:tab w:val="left" w:pos="5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2.7.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37772E">
        <w:rPr>
          <w:rFonts w:ascii="Times New Roman" w:hAnsi="Times New Roman" w:cs="Times New Roman"/>
          <w:b/>
          <w:sz w:val="28"/>
          <w:szCs w:val="28"/>
        </w:rPr>
        <w:t>Функции ответственного координатора (лицо, ответственное за организацию наставничества в организации</w:t>
      </w:r>
      <w:r w:rsidRPr="006A5735">
        <w:rPr>
          <w:rFonts w:ascii="Times New Roman" w:hAnsi="Times New Roman" w:cs="Times New Roman"/>
          <w:sz w:val="28"/>
          <w:szCs w:val="28"/>
        </w:rPr>
        <w:t>):</w:t>
      </w:r>
    </w:p>
    <w:p w:rsidR="004A73ED" w:rsidRDefault="00544495" w:rsidP="004A73ED">
      <w:pPr>
        <w:tabs>
          <w:tab w:val="left" w:pos="5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73ED" w:rsidRPr="006A5735">
        <w:rPr>
          <w:rFonts w:ascii="Times New Roman" w:hAnsi="Times New Roman" w:cs="Times New Roman"/>
          <w:sz w:val="28"/>
          <w:szCs w:val="28"/>
        </w:rPr>
        <w:t xml:space="preserve"> координирование распределения наставников;</w:t>
      </w:r>
    </w:p>
    <w:p w:rsidR="004A73ED" w:rsidRDefault="00544495" w:rsidP="004A73ED">
      <w:pPr>
        <w:tabs>
          <w:tab w:val="left" w:pos="5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A73ED" w:rsidRPr="006A5735">
        <w:rPr>
          <w:rFonts w:ascii="Times New Roman" w:hAnsi="Times New Roman" w:cs="Times New Roman"/>
          <w:sz w:val="28"/>
          <w:szCs w:val="28"/>
        </w:rPr>
        <w:t xml:space="preserve"> обеспечение оперативного взаимодействия между всеми участниками процесса; взаимодействие с учредителем организации по вопросам наставничества;</w:t>
      </w:r>
    </w:p>
    <w:p w:rsidR="004A73ED" w:rsidRPr="006A5735" w:rsidRDefault="004A73ED" w:rsidP="004A73ED">
      <w:pPr>
        <w:tabs>
          <w:tab w:val="left" w:pos="5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 xml:space="preserve"> </w:t>
      </w:r>
      <w:r w:rsidR="00544495">
        <w:rPr>
          <w:rFonts w:ascii="Times New Roman" w:hAnsi="Times New Roman" w:cs="Times New Roman"/>
          <w:sz w:val="28"/>
          <w:szCs w:val="28"/>
        </w:rPr>
        <w:t xml:space="preserve">- </w:t>
      </w:r>
      <w:r w:rsidRPr="006A5735">
        <w:rPr>
          <w:rFonts w:ascii="Times New Roman" w:hAnsi="Times New Roman" w:cs="Times New Roman"/>
          <w:sz w:val="28"/>
          <w:szCs w:val="28"/>
        </w:rPr>
        <w:t>подготовка информационных и отчетных материалов о наставничестве для руководства.</w:t>
      </w:r>
    </w:p>
    <w:p w:rsidR="004A73ED" w:rsidRPr="0037772E" w:rsidRDefault="004A73ED" w:rsidP="004A73ED">
      <w:pPr>
        <w:tabs>
          <w:tab w:val="left" w:pos="5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2.8.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37772E">
        <w:rPr>
          <w:rFonts w:ascii="Times New Roman" w:hAnsi="Times New Roman" w:cs="Times New Roman"/>
          <w:b/>
          <w:sz w:val="28"/>
          <w:szCs w:val="28"/>
        </w:rPr>
        <w:t>Функции, права и обязанности наставляемого:</w:t>
      </w:r>
    </w:p>
    <w:p w:rsidR="004A73ED" w:rsidRPr="0037772E" w:rsidRDefault="004A73ED" w:rsidP="004A73E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72E">
        <w:rPr>
          <w:rFonts w:ascii="Times New Roman" w:hAnsi="Times New Roman" w:cs="Times New Roman"/>
          <w:b/>
          <w:i/>
          <w:sz w:val="28"/>
          <w:szCs w:val="28"/>
        </w:rPr>
        <w:t xml:space="preserve">Функции: 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выполнение мероприятий в соответствии с утвержденным Планом мероприятий.</w:t>
      </w:r>
    </w:p>
    <w:p w:rsidR="004A73ED" w:rsidRPr="0037772E" w:rsidRDefault="004A73ED" w:rsidP="004A73E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72E">
        <w:rPr>
          <w:rFonts w:ascii="Times New Roman" w:hAnsi="Times New Roman" w:cs="Times New Roman"/>
          <w:b/>
          <w:i/>
          <w:sz w:val="28"/>
          <w:szCs w:val="28"/>
        </w:rPr>
        <w:t>Права: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 xml:space="preserve"> обращение к наставнику за советом в индивидуальном порядке по вопросам, связанным со служебной деятельностью; в случае возникновения непреодолимых трудностей во взаимодействии с наставником </w:t>
      </w:r>
      <w:r w:rsidRPr="006A5735">
        <w:rPr>
          <w:rFonts w:ascii="Times New Roman" w:hAnsi="Times New Roman" w:cs="Times New Roman"/>
          <w:sz w:val="28"/>
          <w:szCs w:val="28"/>
        </w:rPr>
        <w:lastRenderedPageBreak/>
        <w:t>информирование кадровой службы для рассмотрения вопроса о возможной замене.</w:t>
      </w:r>
    </w:p>
    <w:p w:rsidR="004A73ED" w:rsidRPr="0037772E" w:rsidRDefault="004A73ED" w:rsidP="004A73E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72E">
        <w:rPr>
          <w:rFonts w:ascii="Times New Roman" w:hAnsi="Times New Roman" w:cs="Times New Roman"/>
          <w:b/>
          <w:i/>
          <w:sz w:val="28"/>
          <w:szCs w:val="28"/>
        </w:rPr>
        <w:t>Обязанности:</w:t>
      </w:r>
    </w:p>
    <w:p w:rsidR="004A73ED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 xml:space="preserve"> при трудоустройстве в организацию регистрация на портале непрерывного медицинского образования;</w:t>
      </w:r>
    </w:p>
    <w:p w:rsidR="004A73ED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 xml:space="preserve"> выполнение правил внутреннего трудового распорядка организации и соблюдение должностной инструкции; 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формирование сведений о периоде прохождении наставничества в организации.</w:t>
      </w:r>
    </w:p>
    <w:p w:rsidR="004A73ED" w:rsidRPr="006A5735" w:rsidRDefault="004A73ED" w:rsidP="004A73ED">
      <w:pPr>
        <w:tabs>
          <w:tab w:val="left" w:pos="318"/>
          <w:tab w:val="left" w:pos="9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3.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37772E">
        <w:rPr>
          <w:rFonts w:ascii="Times New Roman" w:hAnsi="Times New Roman" w:cs="Times New Roman"/>
          <w:b/>
          <w:sz w:val="28"/>
          <w:szCs w:val="28"/>
        </w:rPr>
        <w:t>Сроки,</w:t>
      </w:r>
      <w:r w:rsidR="0037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72E">
        <w:rPr>
          <w:rFonts w:ascii="Times New Roman" w:hAnsi="Times New Roman" w:cs="Times New Roman"/>
          <w:b/>
          <w:sz w:val="28"/>
          <w:szCs w:val="28"/>
        </w:rPr>
        <w:t>формы и содержание наставничества.</w:t>
      </w:r>
      <w:r w:rsidR="0037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72E">
        <w:rPr>
          <w:rFonts w:ascii="Times New Roman" w:hAnsi="Times New Roman" w:cs="Times New Roman"/>
          <w:b/>
          <w:sz w:val="28"/>
          <w:szCs w:val="28"/>
        </w:rPr>
        <w:t>Требования к наставникам</w:t>
      </w:r>
      <w:r w:rsidR="0037772E">
        <w:rPr>
          <w:rFonts w:ascii="Times New Roman" w:hAnsi="Times New Roman" w:cs="Times New Roman"/>
          <w:b/>
          <w:sz w:val="28"/>
          <w:szCs w:val="28"/>
        </w:rPr>
        <w:t>.</w:t>
      </w:r>
    </w:p>
    <w:p w:rsidR="004A73ED" w:rsidRPr="006A5735" w:rsidRDefault="004A73ED" w:rsidP="004A73ED">
      <w:pPr>
        <w:tabs>
          <w:tab w:val="left" w:pos="533"/>
          <w:tab w:val="left" w:pos="96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3.1.</w:t>
      </w:r>
      <w:r w:rsidRPr="006A5735">
        <w:rPr>
          <w:rFonts w:ascii="Times New Roman" w:hAnsi="Times New Roman" w:cs="Times New Roman"/>
          <w:sz w:val="28"/>
          <w:szCs w:val="28"/>
        </w:rPr>
        <w:tab/>
        <w:t>Срок наставничества устанавливается с момента издания приказа об определении наставника на период, определенный в соответствии с приказом Министерства здравоохранения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5 марта 2026 года № </w:t>
      </w:r>
      <w:r w:rsidRPr="006A5735">
        <w:rPr>
          <w:rFonts w:ascii="Times New Roman" w:hAnsi="Times New Roman" w:cs="Times New Roman"/>
          <w:sz w:val="28"/>
          <w:szCs w:val="28"/>
        </w:rPr>
        <w:t>166н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735">
        <w:rPr>
          <w:rFonts w:ascii="Times New Roman" w:hAnsi="Times New Roman" w:cs="Times New Roman"/>
          <w:sz w:val="28"/>
          <w:szCs w:val="28"/>
        </w:rPr>
        <w:t>«Об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деятельность».</w:t>
      </w:r>
    </w:p>
    <w:p w:rsidR="004A73ED" w:rsidRPr="006A5735" w:rsidRDefault="004A73ED" w:rsidP="004A73ED">
      <w:pPr>
        <w:tabs>
          <w:tab w:val="left" w:pos="6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3.2.</w:t>
      </w:r>
      <w:r w:rsidRPr="006A5735">
        <w:rPr>
          <w:rFonts w:ascii="Times New Roman" w:hAnsi="Times New Roman" w:cs="Times New Roman"/>
          <w:sz w:val="28"/>
          <w:szCs w:val="28"/>
        </w:rPr>
        <w:tab/>
        <w:t>Формы выполнения работ по наставничеству при очном взаимодействии наставника и наставляемого: совместные обходы и отработка практических навыков у постели больного; наблюдение за манипуляциями и их отработка; обсуждение клинических рекомендаций, порядков оказания меди</w:t>
      </w:r>
      <w:r w:rsidRPr="006A5735">
        <w:rPr>
          <w:rFonts w:ascii="Times New Roman" w:hAnsi="Times New Roman" w:cs="Times New Roman"/>
          <w:sz w:val="28"/>
          <w:szCs w:val="28"/>
          <w:u w:val="single"/>
        </w:rPr>
        <w:t>ц</w:t>
      </w:r>
      <w:r w:rsidRPr="006A5735">
        <w:rPr>
          <w:rFonts w:ascii="Times New Roman" w:hAnsi="Times New Roman" w:cs="Times New Roman"/>
          <w:sz w:val="28"/>
          <w:szCs w:val="28"/>
        </w:rPr>
        <w:t>инской помощи, ведения пациентов; анализ сложных случаев; оттачивание коммуникативных навыков при работе с пациентами, их родственниками; совершенствование навыков работы с документацией, в том числе в электронном виде; корректировка индивидуальной образовательной и карьерной траектории наставляемого.</w:t>
      </w:r>
    </w:p>
    <w:p w:rsidR="004A73ED" w:rsidRPr="006A5735" w:rsidRDefault="004A73ED" w:rsidP="004A73ED">
      <w:pPr>
        <w:tabs>
          <w:tab w:val="left" w:pos="6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3.3.</w:t>
      </w:r>
      <w:r w:rsidRPr="006A5735">
        <w:rPr>
          <w:rFonts w:ascii="Times New Roman" w:hAnsi="Times New Roman" w:cs="Times New Roman"/>
          <w:sz w:val="28"/>
          <w:szCs w:val="28"/>
        </w:rPr>
        <w:tab/>
        <w:t xml:space="preserve">Формы выполнения работ по наставничеству при дистанционном взаимодействии: обмен электронными медицинскими документами (с соблюдением требований Федерального закона от 27.07.2006 № 152-ФЗ «О персональных данных»); совместный анализ клинических ситуаций в режиме </w:t>
      </w:r>
      <w:r w:rsidRPr="006A5735">
        <w:rPr>
          <w:rFonts w:ascii="Times New Roman" w:hAnsi="Times New Roman" w:cs="Times New Roman"/>
          <w:sz w:val="28"/>
          <w:szCs w:val="28"/>
        </w:rPr>
        <w:lastRenderedPageBreak/>
        <w:t>реального времени с использованием информационно-коммуникационных систем; дистанционное наблюдение за проведением медицинских манипуляций с использованием средств видео-конференц-связи, использование специализированных платформ для построения образовательной траектории; совершенствование навыков работы с документацией, в том числе в электронном виде; корректировка индивидуальной образовательной и карьерной траектории наставляемого.</w:t>
      </w:r>
    </w:p>
    <w:p w:rsidR="004A73ED" w:rsidRPr="006A5735" w:rsidRDefault="004A73ED" w:rsidP="004A73ED">
      <w:pPr>
        <w:tabs>
          <w:tab w:val="left" w:pos="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3.4.</w:t>
      </w:r>
      <w:r w:rsidRPr="006A5735">
        <w:rPr>
          <w:rFonts w:ascii="Times New Roman" w:hAnsi="Times New Roman" w:cs="Times New Roman"/>
          <w:sz w:val="28"/>
          <w:szCs w:val="28"/>
        </w:rPr>
        <w:tab/>
        <w:t xml:space="preserve">Максимальное число наставляемых: за одним наставником одновременно </w:t>
      </w:r>
      <w:r w:rsidRPr="00D90F0F">
        <w:rPr>
          <w:rFonts w:ascii="Times New Roman" w:hAnsi="Times New Roman" w:cs="Times New Roman"/>
          <w:sz w:val="28"/>
          <w:szCs w:val="28"/>
        </w:rPr>
        <w:t>может быть закреплено не более 3 (трех) наставляемых.</w:t>
      </w:r>
      <w:r w:rsidRPr="006A5735">
        <w:rPr>
          <w:rFonts w:ascii="Times New Roman" w:hAnsi="Times New Roman" w:cs="Times New Roman"/>
          <w:sz w:val="28"/>
          <w:szCs w:val="28"/>
        </w:rPr>
        <w:t xml:space="preserve"> По решению руководителя Организации количество может быть увеличено с учетом формы взаимодействия наставника и наставляемого.</w:t>
      </w:r>
    </w:p>
    <w:p w:rsidR="004A73ED" w:rsidRPr="004D2E11" w:rsidRDefault="004A73ED" w:rsidP="004A73ED">
      <w:pPr>
        <w:tabs>
          <w:tab w:val="left" w:pos="52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3.5.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4D2E11">
        <w:rPr>
          <w:rFonts w:ascii="Times New Roman" w:hAnsi="Times New Roman" w:cs="Times New Roman"/>
          <w:b/>
          <w:sz w:val="28"/>
          <w:szCs w:val="28"/>
        </w:rPr>
        <w:t>Требования к квалификации и компетенциям наставника: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 xml:space="preserve">Базовые требования: </w:t>
      </w:r>
      <w:r w:rsidRPr="00D90F0F">
        <w:rPr>
          <w:rFonts w:ascii="Times New Roman" w:hAnsi="Times New Roman" w:cs="Times New Roman"/>
          <w:sz w:val="28"/>
          <w:szCs w:val="28"/>
        </w:rPr>
        <w:t>наличие соответствующей специальности (направления подготовки) и стаж медицинской деятельности не менее 5 лет; для руководителя (заместителя руководителя) организации (структурного подразделения) - стаж медицинской деятельности не менее 5 лет.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Дополнительные критерии: высокий профессиональный уровень и коммуникативные качества; положительная характеристика (рекомендация) наставника со стороны руководителя (заместителя руководителя) организации (структурного подразделения); положительные отзывы пациентов; отсутствие дисциплинарных взысканий за последние 1-2 года; желание обучаться и проявление инициативы к профессиональному развитию.</w:t>
      </w:r>
    </w:p>
    <w:p w:rsidR="004A73ED" w:rsidRPr="0037772E" w:rsidRDefault="004A73ED" w:rsidP="004A73ED">
      <w:pPr>
        <w:tabs>
          <w:tab w:val="left" w:pos="3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4.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37772E">
        <w:rPr>
          <w:rFonts w:ascii="Times New Roman" w:hAnsi="Times New Roman" w:cs="Times New Roman"/>
          <w:b/>
          <w:sz w:val="28"/>
          <w:szCs w:val="28"/>
        </w:rPr>
        <w:t>Порядок оформления, учет и поддержка наставников:</w:t>
      </w:r>
    </w:p>
    <w:p w:rsidR="004A73ED" w:rsidRPr="006A5735" w:rsidRDefault="004A73ED" w:rsidP="004A73ED">
      <w:pPr>
        <w:tabs>
          <w:tab w:val="left" w:pos="52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4.1.</w:t>
      </w:r>
      <w:r w:rsidRPr="006A5735">
        <w:rPr>
          <w:rFonts w:ascii="Times New Roman" w:hAnsi="Times New Roman" w:cs="Times New Roman"/>
          <w:sz w:val="28"/>
          <w:szCs w:val="28"/>
        </w:rPr>
        <w:tab/>
        <w:t>Порядок оформления и присвоения статуса: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1. Руководитель (заместитель руководителя) организации (структурного подразделения) представляет кандидатуру наставника посредством 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735">
        <w:rPr>
          <w:rFonts w:ascii="Times New Roman" w:hAnsi="Times New Roman" w:cs="Times New Roman"/>
          <w:sz w:val="28"/>
          <w:szCs w:val="28"/>
        </w:rPr>
        <w:t>записки или медицинский работник может самостоятельно выдвинуть свою кандидатуру на рассмотрение, написав соответствующее заявление на имя руководителя организации (приложение 1).</w:t>
      </w:r>
    </w:p>
    <w:p w:rsidR="004A73ED" w:rsidRPr="006A5735" w:rsidRDefault="004A73ED" w:rsidP="004A73ED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2.</w:t>
      </w:r>
      <w:r w:rsidRPr="006A5735">
        <w:rPr>
          <w:rFonts w:ascii="Times New Roman" w:hAnsi="Times New Roman" w:cs="Times New Roman"/>
          <w:sz w:val="28"/>
          <w:szCs w:val="28"/>
        </w:rPr>
        <w:tab/>
        <w:t>Руководитель Организации утверждает приказ об определении наставника (приложение 2).</w:t>
      </w:r>
    </w:p>
    <w:p w:rsidR="004A73ED" w:rsidRPr="006A5735" w:rsidRDefault="004A73ED" w:rsidP="004A73ED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3.</w:t>
      </w:r>
      <w:r w:rsidRPr="006A5735">
        <w:rPr>
          <w:rFonts w:ascii="Times New Roman" w:hAnsi="Times New Roman" w:cs="Times New Roman"/>
          <w:sz w:val="28"/>
          <w:szCs w:val="28"/>
        </w:rPr>
        <w:tab/>
        <w:t>Наставник и наставляемый знакомятся с настоящим Положением и индивидуальным Планом мероприятий</w:t>
      </w:r>
      <w:r w:rsidRPr="006A573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A5735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:rsidR="004A73ED" w:rsidRPr="006A5735" w:rsidRDefault="004A73ED" w:rsidP="004A73ED">
      <w:pPr>
        <w:tabs>
          <w:tab w:val="left" w:pos="5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4.2.</w:t>
      </w:r>
      <w:r w:rsidRPr="006A5735">
        <w:rPr>
          <w:rFonts w:ascii="Times New Roman" w:hAnsi="Times New Roman" w:cs="Times New Roman"/>
          <w:sz w:val="28"/>
          <w:szCs w:val="28"/>
        </w:rPr>
        <w:tab/>
        <w:t>Организация по согласованию с учредителем предоставляет наставнику и наставляемому доступ к информационно-методическим материалам.</w:t>
      </w:r>
    </w:p>
    <w:p w:rsidR="004A73ED" w:rsidRPr="006A5735" w:rsidRDefault="004A73ED" w:rsidP="004A73ED">
      <w:pPr>
        <w:tabs>
          <w:tab w:val="left" w:pos="5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Pr="006A5735">
        <w:rPr>
          <w:rFonts w:ascii="Times New Roman" w:hAnsi="Times New Roman" w:cs="Times New Roman"/>
          <w:sz w:val="28"/>
          <w:szCs w:val="28"/>
        </w:rPr>
        <w:tab/>
        <w:t>Замену наставника и освобождение от исполняемых им функций работодатель может инициировать при необходимости, в том числе в следующих случаях:</w:t>
      </w:r>
    </w:p>
    <w:p w:rsidR="004A73ED" w:rsidRPr="006A5735" w:rsidRDefault="004A73ED" w:rsidP="004A73ED">
      <w:pPr>
        <w:tabs>
          <w:tab w:val="left" w:pos="2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расторжение трудового договора с наставником;</w:t>
      </w:r>
    </w:p>
    <w:p w:rsidR="004A73ED" w:rsidRPr="006A5735" w:rsidRDefault="004A73ED" w:rsidP="004A73ED">
      <w:pPr>
        <w:tabs>
          <w:tab w:val="left" w:pos="2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собственного желания наставника;</w:t>
      </w:r>
    </w:p>
    <w:p w:rsidR="004A73ED" w:rsidRPr="006A5735" w:rsidRDefault="004A73ED" w:rsidP="004A73ED">
      <w:pPr>
        <w:tabs>
          <w:tab w:val="left" w:pos="2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выполнения наставником срочных работ по основной трудовой функции;</w:t>
      </w:r>
    </w:p>
    <w:p w:rsidR="004A73ED" w:rsidRPr="006A5735" w:rsidRDefault="004A73ED" w:rsidP="004A73ED">
      <w:pPr>
        <w:tabs>
          <w:tab w:val="left" w:pos="2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изменения графика работы наставника или наставляемого;</w:t>
      </w:r>
    </w:p>
    <w:p w:rsidR="004A73ED" w:rsidRPr="006A5735" w:rsidRDefault="004A73ED" w:rsidP="004A73ED">
      <w:pPr>
        <w:tabs>
          <w:tab w:val="left" w:pos="2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перевода наставника или наставляемого в другое структурное подразделение, наставника - на другую должность;</w:t>
      </w:r>
    </w:p>
    <w:p w:rsidR="004A73ED" w:rsidRPr="006A5735" w:rsidRDefault="004A73ED" w:rsidP="004A73ED">
      <w:pPr>
        <w:tabs>
          <w:tab w:val="left" w:pos="2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длительного (свыше 1 месяца) отсутствия наставника на рабочем месте (болезнь, командировка, пр.);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BD2940">
        <w:rPr>
          <w:rFonts w:ascii="Times New Roman" w:hAnsi="Times New Roman" w:cs="Times New Roman"/>
          <w:sz w:val="28"/>
          <w:szCs w:val="28"/>
        </w:rPr>
        <w:t>Как правило, в случае досрочного прекращения наставничества выплата за него пропорциональна фактически отработанному в качестве наставника времени.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При досрочном отказе от наставничества или при досрочной отмене наставничества оформление дополнительного соглашения обязательным не является.</w:t>
      </w:r>
    </w:p>
    <w:p w:rsidR="004A73ED" w:rsidRPr="0037772E" w:rsidRDefault="004A73ED" w:rsidP="004A73ED">
      <w:pPr>
        <w:tabs>
          <w:tab w:val="left" w:pos="36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5.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37772E">
        <w:rPr>
          <w:rFonts w:ascii="Times New Roman" w:hAnsi="Times New Roman" w:cs="Times New Roman"/>
          <w:b/>
          <w:sz w:val="28"/>
          <w:szCs w:val="28"/>
        </w:rPr>
        <w:t>Оценка результатов и мотивация</w:t>
      </w:r>
    </w:p>
    <w:p w:rsidR="004A73ED" w:rsidRPr="006A5735" w:rsidRDefault="004A73ED" w:rsidP="004A73ED">
      <w:pPr>
        <w:tabs>
          <w:tab w:val="left" w:pos="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5.1.</w:t>
      </w:r>
      <w:r w:rsidRPr="006A5735">
        <w:rPr>
          <w:rFonts w:ascii="Times New Roman" w:hAnsi="Times New Roman" w:cs="Times New Roman"/>
          <w:sz w:val="28"/>
          <w:szCs w:val="28"/>
        </w:rPr>
        <w:tab/>
        <w:t>Мониторинг наставничества проводится руководителем подразделения ежеквартально (по мере необходимости) путем собеседования с участниками процесса.</w:t>
      </w:r>
    </w:p>
    <w:p w:rsidR="004A73ED" w:rsidRPr="006A5735" w:rsidRDefault="004A73ED" w:rsidP="004A73ED">
      <w:pPr>
        <w:tabs>
          <w:tab w:val="left" w:pos="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5.2.</w:t>
      </w:r>
      <w:r w:rsidRPr="006A5735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36402B">
        <w:rPr>
          <w:rFonts w:ascii="Times New Roman" w:hAnsi="Times New Roman" w:cs="Times New Roman"/>
          <w:sz w:val="28"/>
          <w:szCs w:val="28"/>
        </w:rPr>
        <w:t>результатов</w:t>
      </w:r>
      <w:r w:rsidRPr="006A5735">
        <w:rPr>
          <w:rFonts w:ascii="Times New Roman" w:hAnsi="Times New Roman" w:cs="Times New Roman"/>
          <w:sz w:val="28"/>
          <w:szCs w:val="28"/>
        </w:rPr>
        <w:t xml:space="preserve"> наставничества проводится по итогам установленного срока на основе итогов выполнения Плана мероприятий по наставничеству в течение семи календарных дней после истечения срока прохождения наставничества.</w:t>
      </w:r>
    </w:p>
    <w:p w:rsidR="004A73ED" w:rsidRPr="006A5735" w:rsidRDefault="004A73ED" w:rsidP="004A73ED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402B">
        <w:rPr>
          <w:rFonts w:ascii="Times New Roman" w:hAnsi="Times New Roman" w:cs="Times New Roman"/>
          <w:b/>
          <w:sz w:val="28"/>
          <w:szCs w:val="28"/>
        </w:rPr>
        <w:t>5.3.</w:t>
      </w:r>
      <w:r w:rsidRPr="0036402B">
        <w:rPr>
          <w:rFonts w:ascii="Times New Roman" w:hAnsi="Times New Roman" w:cs="Times New Roman"/>
          <w:b/>
          <w:sz w:val="28"/>
          <w:szCs w:val="28"/>
        </w:rPr>
        <w:tab/>
        <w:t>К критериям оценки наставничества относятся</w:t>
      </w:r>
      <w:r w:rsidRPr="0036402B">
        <w:rPr>
          <w:rFonts w:ascii="Times New Roman" w:hAnsi="Times New Roman" w:cs="Times New Roman"/>
          <w:sz w:val="28"/>
          <w:szCs w:val="28"/>
        </w:rPr>
        <w:t>:</w:t>
      </w:r>
    </w:p>
    <w:p w:rsidR="004A73ED" w:rsidRPr="006A5735" w:rsidRDefault="004A73ED" w:rsidP="004A73ED">
      <w:pPr>
        <w:tabs>
          <w:tab w:val="left" w:pos="2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соблюдение наставляемого в практической деятельности нормативных правовых актов, регламентирующих исполнение должностных обязанностей, и клинических рекомендаций, умение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735">
        <w:rPr>
          <w:rFonts w:ascii="Times New Roman" w:hAnsi="Times New Roman" w:cs="Times New Roman"/>
          <w:sz w:val="28"/>
          <w:szCs w:val="28"/>
        </w:rPr>
        <w:t>полученные теоретические знания в профессиональной деятельности;</w:t>
      </w:r>
    </w:p>
    <w:p w:rsidR="004A73ED" w:rsidRPr="006A5735" w:rsidRDefault="004A73ED" w:rsidP="004A73ED">
      <w:pPr>
        <w:tabs>
          <w:tab w:val="left" w:pos="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мотивация к профессиональной деятельности и профессиональному развитию, инициативность;</w:t>
      </w:r>
    </w:p>
    <w:p w:rsidR="004A73ED" w:rsidRPr="006A5735" w:rsidRDefault="004A73ED" w:rsidP="004A73ED">
      <w:pPr>
        <w:tabs>
          <w:tab w:val="left" w:pos="5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самостоятельность наставляемого при принятии решений и выполнении им должностных и профессиональных обязанностей;</w:t>
      </w:r>
    </w:p>
    <w:p w:rsidR="004A73ED" w:rsidRPr="006A5735" w:rsidRDefault="004A73ED" w:rsidP="004A73ED">
      <w:pPr>
        <w:tabs>
          <w:tab w:val="left" w:pos="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правильность выполнения наставляемым своих должностных обязанностей, низкое количество ошибок;</w:t>
      </w:r>
    </w:p>
    <w:p w:rsidR="004A73ED" w:rsidRPr="006A5735" w:rsidRDefault="004A73ED" w:rsidP="004A73ED">
      <w:pPr>
        <w:tabs>
          <w:tab w:val="left" w:pos="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участие наставляемого в научно-практической работе, во внедрении в практику современных методов профилактики, диагностики и лечения;</w:t>
      </w:r>
    </w:p>
    <w:p w:rsidR="004A73ED" w:rsidRPr="006A5735" w:rsidRDefault="004A73ED" w:rsidP="004A73ED">
      <w:pPr>
        <w:tabs>
          <w:tab w:val="left" w:pos="2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дисциплинированность и исполнительность наставляемого при выполнении распоряжений и указаний, связанных со служебной деятельностью.</w:t>
      </w:r>
    </w:p>
    <w:p w:rsidR="004A73ED" w:rsidRPr="006A5735" w:rsidRDefault="004A73ED" w:rsidP="004A73ED">
      <w:pPr>
        <w:tabs>
          <w:tab w:val="left" w:pos="7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5.4.</w:t>
      </w:r>
      <w:r w:rsidRPr="006A5735">
        <w:rPr>
          <w:rFonts w:ascii="Times New Roman" w:hAnsi="Times New Roman" w:cs="Times New Roman"/>
          <w:sz w:val="28"/>
          <w:szCs w:val="28"/>
        </w:rPr>
        <w:tab/>
        <w:t>По итогам выполнения Плана мероприятий по наставничеству, наставляемый формирует сведения о периоде прохождении наставничества в организации в двух экземплярах (приложение 4).</w:t>
      </w:r>
    </w:p>
    <w:p w:rsidR="004A73ED" w:rsidRPr="0037647B" w:rsidRDefault="004A73ED" w:rsidP="004A73ED">
      <w:pPr>
        <w:tabs>
          <w:tab w:val="left" w:pos="5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647B">
        <w:rPr>
          <w:rFonts w:ascii="Times New Roman" w:hAnsi="Times New Roman" w:cs="Times New Roman"/>
          <w:sz w:val="28"/>
          <w:szCs w:val="28"/>
        </w:rPr>
        <w:t>5.5.</w:t>
      </w:r>
      <w:r w:rsidRPr="0037647B">
        <w:rPr>
          <w:rFonts w:ascii="Times New Roman" w:hAnsi="Times New Roman" w:cs="Times New Roman"/>
          <w:sz w:val="28"/>
          <w:szCs w:val="28"/>
        </w:rPr>
        <w:tab/>
        <w:t>Стимулирование работы наставников:</w:t>
      </w:r>
    </w:p>
    <w:p w:rsidR="004A73ED" w:rsidRPr="0037647B" w:rsidRDefault="004A73ED" w:rsidP="004A73ED">
      <w:pPr>
        <w:tabs>
          <w:tab w:val="left" w:pos="7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647B">
        <w:rPr>
          <w:rFonts w:ascii="Times New Roman" w:hAnsi="Times New Roman" w:cs="Times New Roman"/>
          <w:sz w:val="28"/>
          <w:szCs w:val="28"/>
        </w:rPr>
        <w:t>5.5.1.</w:t>
      </w:r>
      <w:r w:rsidRPr="0037647B">
        <w:rPr>
          <w:rFonts w:ascii="Times New Roman" w:hAnsi="Times New Roman" w:cs="Times New Roman"/>
          <w:sz w:val="28"/>
          <w:szCs w:val="28"/>
        </w:rPr>
        <w:tab/>
        <w:t>Работнику, выполняющему функции наставника, производится выплата за наставничество, вид, размеры и условия осуществления которой устанавливаются дополнительным соглашением к трудовому договору в соответствии с действующими у работодателя системами оплаты труда с учетом содержания и (или) объема работы по наставничеству.</w:t>
      </w:r>
    </w:p>
    <w:p w:rsidR="004A73ED" w:rsidRPr="0037647B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37647B">
        <w:rPr>
          <w:rFonts w:ascii="Times New Roman" w:hAnsi="Times New Roman" w:cs="Times New Roman"/>
          <w:sz w:val="28"/>
          <w:szCs w:val="28"/>
        </w:rPr>
        <w:t>Выплаты за наставничество могут быть установлены в виде стимулирующих выплат, если наставничество является частью трудовой функции наставника, или компенсационных выплат, если наставничество является отдельным поручением работодателя (дополнительной работой).</w:t>
      </w:r>
    </w:p>
    <w:p w:rsidR="004A73ED" w:rsidRPr="0037647B" w:rsidRDefault="00A2782E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37647B">
        <w:rPr>
          <w:rFonts w:ascii="Times New Roman" w:hAnsi="Times New Roman" w:cs="Times New Roman"/>
          <w:sz w:val="28"/>
          <w:szCs w:val="28"/>
        </w:rPr>
        <w:t xml:space="preserve">    </w:t>
      </w:r>
      <w:r w:rsidR="004A73ED" w:rsidRPr="0037647B">
        <w:rPr>
          <w:rFonts w:ascii="Times New Roman" w:hAnsi="Times New Roman" w:cs="Times New Roman"/>
          <w:sz w:val="28"/>
          <w:szCs w:val="28"/>
        </w:rPr>
        <w:t xml:space="preserve">Размер вознаграждения за </w:t>
      </w:r>
      <w:proofErr w:type="gramStart"/>
      <w:r w:rsidR="004A73ED" w:rsidRPr="0037647B">
        <w:rPr>
          <w:rFonts w:ascii="Times New Roman" w:hAnsi="Times New Roman" w:cs="Times New Roman"/>
          <w:sz w:val="28"/>
          <w:szCs w:val="28"/>
        </w:rPr>
        <w:t xml:space="preserve">наставничество </w:t>
      </w:r>
      <w:r w:rsidRPr="0037647B">
        <w:rPr>
          <w:rFonts w:ascii="Times New Roman" w:hAnsi="Times New Roman" w:cs="Times New Roman"/>
          <w:sz w:val="28"/>
          <w:szCs w:val="28"/>
        </w:rPr>
        <w:t xml:space="preserve"> </w:t>
      </w:r>
      <w:r w:rsidR="004A73ED" w:rsidRPr="0037647B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="004A73ED" w:rsidRPr="0037647B">
        <w:rPr>
          <w:rFonts w:ascii="Times New Roman" w:hAnsi="Times New Roman" w:cs="Times New Roman"/>
          <w:sz w:val="28"/>
          <w:szCs w:val="28"/>
        </w:rPr>
        <w:t xml:space="preserve"> в </w:t>
      </w:r>
      <w:r w:rsidRPr="0037647B">
        <w:rPr>
          <w:rFonts w:ascii="Times New Roman" w:hAnsi="Times New Roman" w:cs="Times New Roman"/>
          <w:sz w:val="28"/>
          <w:szCs w:val="28"/>
        </w:rPr>
        <w:t xml:space="preserve"> сумме - </w:t>
      </w:r>
      <w:r w:rsidR="00370AAD">
        <w:rPr>
          <w:rFonts w:ascii="Times New Roman" w:hAnsi="Times New Roman" w:cs="Times New Roman"/>
          <w:sz w:val="28"/>
          <w:szCs w:val="28"/>
        </w:rPr>
        <w:t xml:space="preserve"> 5000  (Пять тысяч) рублей </w:t>
      </w:r>
      <w:r w:rsidRPr="0037647B">
        <w:rPr>
          <w:rFonts w:ascii="Times New Roman" w:hAnsi="Times New Roman" w:cs="Times New Roman"/>
          <w:sz w:val="28"/>
          <w:szCs w:val="28"/>
        </w:rPr>
        <w:t xml:space="preserve">  за </w:t>
      </w:r>
      <w:r w:rsidR="00370AAD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37647B">
        <w:rPr>
          <w:rFonts w:ascii="Times New Roman" w:hAnsi="Times New Roman" w:cs="Times New Roman"/>
          <w:sz w:val="28"/>
          <w:szCs w:val="28"/>
        </w:rPr>
        <w:t xml:space="preserve"> наставляемого:</w:t>
      </w:r>
    </w:p>
    <w:p w:rsidR="00A2782E" w:rsidRPr="0037647B" w:rsidRDefault="00A2782E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37647B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7647B">
        <w:rPr>
          <w:rFonts w:ascii="Times New Roman" w:hAnsi="Times New Roman" w:cs="Times New Roman"/>
          <w:sz w:val="28"/>
          <w:szCs w:val="28"/>
        </w:rPr>
        <w:t>наставник  врач</w:t>
      </w:r>
      <w:proofErr w:type="gramEnd"/>
      <w:r w:rsidRPr="0037647B">
        <w:rPr>
          <w:rFonts w:ascii="Times New Roman" w:hAnsi="Times New Roman" w:cs="Times New Roman"/>
          <w:sz w:val="28"/>
          <w:szCs w:val="28"/>
        </w:rPr>
        <w:t xml:space="preserve">, заведующий отделением, заместитель главного врача, главный врач – </w:t>
      </w:r>
      <w:r w:rsidR="00370AAD">
        <w:rPr>
          <w:rFonts w:ascii="Times New Roman" w:hAnsi="Times New Roman" w:cs="Times New Roman"/>
          <w:sz w:val="28"/>
          <w:szCs w:val="28"/>
        </w:rPr>
        <w:t xml:space="preserve"> 5000 (Пять тысяч) рублей</w:t>
      </w:r>
      <w:r w:rsidRPr="0037647B">
        <w:rPr>
          <w:rFonts w:ascii="Times New Roman" w:hAnsi="Times New Roman" w:cs="Times New Roman"/>
          <w:sz w:val="28"/>
          <w:szCs w:val="28"/>
        </w:rPr>
        <w:t>;</w:t>
      </w:r>
    </w:p>
    <w:p w:rsidR="00A2782E" w:rsidRPr="0037647B" w:rsidRDefault="00A2782E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37647B">
        <w:rPr>
          <w:rFonts w:ascii="Times New Roman" w:hAnsi="Times New Roman" w:cs="Times New Roman"/>
          <w:sz w:val="28"/>
          <w:szCs w:val="28"/>
        </w:rPr>
        <w:t xml:space="preserve">- наставник-  сотрудник среднего медицинского персонала, старший сотрудник среднего медицинского персонала, главная медицинская сестра, заместитель главного врача по управлению сестринской деятельностью – </w:t>
      </w:r>
      <w:r w:rsidR="00370AAD">
        <w:rPr>
          <w:rFonts w:ascii="Times New Roman" w:hAnsi="Times New Roman" w:cs="Times New Roman"/>
          <w:sz w:val="28"/>
          <w:szCs w:val="28"/>
        </w:rPr>
        <w:t xml:space="preserve">5000 (Пять тысяч) рублей </w:t>
      </w:r>
    </w:p>
    <w:p w:rsidR="004A73ED" w:rsidRPr="006A5735" w:rsidRDefault="004A73ED" w:rsidP="004A73ED">
      <w:pPr>
        <w:tabs>
          <w:tab w:val="left" w:pos="77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5.5.</w:t>
      </w:r>
      <w:r w:rsidR="0036402B">
        <w:rPr>
          <w:rFonts w:ascii="Times New Roman" w:hAnsi="Times New Roman" w:cs="Times New Roman"/>
          <w:sz w:val="28"/>
          <w:szCs w:val="28"/>
        </w:rPr>
        <w:t>2</w:t>
      </w:r>
      <w:r w:rsidRPr="006A5735">
        <w:rPr>
          <w:rFonts w:ascii="Times New Roman" w:hAnsi="Times New Roman" w:cs="Times New Roman"/>
          <w:sz w:val="28"/>
          <w:szCs w:val="28"/>
        </w:rPr>
        <w:t>.</w:t>
      </w:r>
      <w:r w:rsidRPr="006A5735">
        <w:rPr>
          <w:rFonts w:ascii="Times New Roman" w:hAnsi="Times New Roman" w:cs="Times New Roman"/>
          <w:sz w:val="28"/>
          <w:szCs w:val="28"/>
        </w:rPr>
        <w:tab/>
        <w:t>Наставники, показавшие высокие результаты, могут быть представлены решением руководителя организации к следующим видам поощрений:</w:t>
      </w:r>
    </w:p>
    <w:p w:rsidR="004A73ED" w:rsidRPr="006A5735" w:rsidRDefault="004A73ED" w:rsidP="004A73ED">
      <w:pPr>
        <w:tabs>
          <w:tab w:val="left" w:pos="7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объявление благодарности, награждение почетной грамотой, вручение ценного подарка;</w:t>
      </w:r>
    </w:p>
    <w:p w:rsidR="004A73ED" w:rsidRPr="006A5735" w:rsidRDefault="004A73ED" w:rsidP="004A73ED">
      <w:pPr>
        <w:tabs>
          <w:tab w:val="left" w:pos="7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 xml:space="preserve">размещение информации о наставниках, </w:t>
      </w:r>
      <w:proofErr w:type="gramStart"/>
      <w:r w:rsidRPr="006A5735">
        <w:rPr>
          <w:rFonts w:ascii="Times New Roman" w:hAnsi="Times New Roman" w:cs="Times New Roman"/>
          <w:sz w:val="28"/>
          <w:szCs w:val="28"/>
        </w:rPr>
        <w:t>достижениях</w:t>
      </w:r>
      <w:proofErr w:type="gramEnd"/>
      <w:r w:rsidRPr="006A5735">
        <w:rPr>
          <w:rFonts w:ascii="Times New Roman" w:hAnsi="Times New Roman" w:cs="Times New Roman"/>
          <w:sz w:val="28"/>
          <w:szCs w:val="28"/>
        </w:rPr>
        <w:t xml:space="preserve"> их наставляемых на сайте и в социальных сетях организации («виртуальная доска почёта»), в других средствах информации;</w:t>
      </w:r>
    </w:p>
    <w:p w:rsidR="004A73ED" w:rsidRPr="006A5735" w:rsidRDefault="004A73ED" w:rsidP="004A73ED">
      <w:pPr>
        <w:tabs>
          <w:tab w:val="left" w:pos="7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</w:r>
      <w:r w:rsidRPr="0006124E">
        <w:rPr>
          <w:rFonts w:ascii="Times New Roman" w:hAnsi="Times New Roman" w:cs="Times New Roman"/>
          <w:sz w:val="28"/>
          <w:szCs w:val="28"/>
        </w:rPr>
        <w:t>предоставление лучшим наставникам возможности принимать участие в разработке решений, касающихся развития организации;</w:t>
      </w:r>
      <w:bookmarkStart w:id="0" w:name="_GoBack"/>
      <w:bookmarkEnd w:id="0"/>
    </w:p>
    <w:p w:rsidR="004A73ED" w:rsidRPr="006A5735" w:rsidRDefault="004A73ED" w:rsidP="004A73ED">
      <w:pPr>
        <w:tabs>
          <w:tab w:val="left" w:pos="765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предоставление дополнительных возможностей для профессионального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развития наставника;</w:t>
      </w:r>
    </w:p>
    <w:p w:rsidR="004A73ED" w:rsidRPr="006A5735" w:rsidRDefault="004A73ED" w:rsidP="004A73ED">
      <w:pPr>
        <w:tabs>
          <w:tab w:val="left" w:pos="75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представление к ведомственной награде: медаль «За наставничество в здравоохранении» в соответствии с приказом Министерства здравоохранения Российской Федерации от 9 июля 2025 года № 401н;</w:t>
      </w:r>
    </w:p>
    <w:p w:rsidR="004A73ED" w:rsidRPr="006A5735" w:rsidRDefault="004A73ED" w:rsidP="004A73ED">
      <w:pPr>
        <w:tabs>
          <w:tab w:val="left" w:pos="75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представление к награждению знаком отличия «За наставничество» в соответствии с Указом Президента Российской Федерации от 2 марта 2018 года № 94;</w:t>
      </w:r>
    </w:p>
    <w:p w:rsidR="004A73ED" w:rsidRPr="006A5735" w:rsidRDefault="004A73ED" w:rsidP="004A73ED">
      <w:pPr>
        <w:tabs>
          <w:tab w:val="left" w:pos="75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внесение предложения о рекомендации к включению наставника в кадровый резерв для замещения вакантной должности в организации в порядке должностного роста;</w:t>
      </w:r>
    </w:p>
    <w:p w:rsidR="004A73ED" w:rsidRPr="006A5735" w:rsidRDefault="004A73ED" w:rsidP="004A73ED">
      <w:pPr>
        <w:tabs>
          <w:tab w:val="left" w:pos="75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-</w:t>
      </w:r>
      <w:r w:rsidRPr="006A5735">
        <w:rPr>
          <w:rFonts w:ascii="Times New Roman" w:hAnsi="Times New Roman" w:cs="Times New Roman"/>
          <w:sz w:val="28"/>
          <w:szCs w:val="28"/>
        </w:rPr>
        <w:tab/>
        <w:t>присвоение почетного звания «Лучший наставник» и награждение нагрудным знаком «Лучший наставник» при наличии соответствующих мер мотивирования работников в субъекте Российской Федерации или в организации.</w:t>
      </w:r>
    </w:p>
    <w:p w:rsidR="004A73ED" w:rsidRPr="006A5735" w:rsidRDefault="004A73ED" w:rsidP="004A73ED">
      <w:pPr>
        <w:tabs>
          <w:tab w:val="left" w:pos="37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6.</w:t>
      </w:r>
      <w:r w:rsidRPr="006A5735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4A73ED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  <w:r w:rsidRPr="006A5735">
        <w:rPr>
          <w:rFonts w:ascii="Times New Roman" w:hAnsi="Times New Roman" w:cs="Times New Roman"/>
          <w:sz w:val="28"/>
          <w:szCs w:val="28"/>
        </w:rPr>
        <w:t>6.1. Настоящее Положение вст</w:t>
      </w:r>
      <w:r>
        <w:rPr>
          <w:rFonts w:ascii="Times New Roman" w:hAnsi="Times New Roman" w:cs="Times New Roman"/>
          <w:sz w:val="28"/>
          <w:szCs w:val="28"/>
        </w:rPr>
        <w:t xml:space="preserve">упает в силу с даты утверждения </w:t>
      </w:r>
      <w:r w:rsidRPr="006A5735"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735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A73ED" w:rsidRPr="006A5735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940" w:rsidRDefault="000972D6" w:rsidP="00BD2940">
      <w:pPr>
        <w:tabs>
          <w:tab w:val="left" w:leader="underscore" w:pos="23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7772E">
        <w:rPr>
          <w:rFonts w:ascii="Times New Roman" w:hAnsi="Times New Roman" w:cs="Times New Roman"/>
          <w:b/>
          <w:sz w:val="28"/>
          <w:szCs w:val="28"/>
        </w:rPr>
        <w:t>тветственн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37772E">
        <w:rPr>
          <w:rFonts w:ascii="Times New Roman" w:hAnsi="Times New Roman" w:cs="Times New Roman"/>
          <w:b/>
          <w:sz w:val="28"/>
          <w:szCs w:val="28"/>
        </w:rPr>
        <w:t xml:space="preserve"> координатор</w:t>
      </w:r>
      <w:r w:rsidR="00BD2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940" w:rsidRPr="00BD2940" w:rsidRDefault="00BD2940" w:rsidP="00BD2940">
      <w:pPr>
        <w:tabs>
          <w:tab w:val="left" w:leader="underscore" w:pos="239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BD2940">
        <w:rPr>
          <w:rFonts w:ascii="Times New Roman" w:hAnsi="Times New Roman" w:cs="Times New Roman"/>
          <w:sz w:val="28"/>
          <w:szCs w:val="28"/>
          <w:u w:val="single"/>
        </w:rPr>
        <w:t>Начальник  отдела</w:t>
      </w:r>
      <w:proofErr w:type="gramEnd"/>
      <w:r w:rsidRPr="00BD2940">
        <w:rPr>
          <w:rFonts w:ascii="Times New Roman" w:hAnsi="Times New Roman" w:cs="Times New Roman"/>
          <w:sz w:val="28"/>
          <w:szCs w:val="28"/>
          <w:u w:val="single"/>
        </w:rPr>
        <w:t xml:space="preserve"> кадров Мельничук Наталья Михайловна</w:t>
      </w:r>
    </w:p>
    <w:p w:rsidR="000972D6" w:rsidRPr="000972D6" w:rsidRDefault="000972D6" w:rsidP="000972D6">
      <w:pPr>
        <w:tabs>
          <w:tab w:val="left" w:pos="5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7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72D6">
        <w:rPr>
          <w:rFonts w:ascii="Times New Roman" w:hAnsi="Times New Roman" w:cs="Times New Roman"/>
          <w:b/>
          <w:sz w:val="24"/>
          <w:szCs w:val="24"/>
        </w:rPr>
        <w:t>(лицо, ответственное за организацию наставничества в организации</w:t>
      </w:r>
      <w:r w:rsidRPr="000972D6">
        <w:rPr>
          <w:rFonts w:ascii="Times New Roman" w:hAnsi="Times New Roman" w:cs="Times New Roman"/>
          <w:sz w:val="24"/>
          <w:szCs w:val="24"/>
        </w:rPr>
        <w:t>):</w:t>
      </w:r>
    </w:p>
    <w:p w:rsidR="00BD2940" w:rsidRDefault="00BD2940" w:rsidP="00BD2940">
      <w:pPr>
        <w:tabs>
          <w:tab w:val="left" w:leader="underscore" w:pos="2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2940" w:rsidRDefault="00BD2940" w:rsidP="00BD2940">
      <w:pPr>
        <w:tabs>
          <w:tab w:val="left" w:leader="underscore" w:pos="23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73ED" w:rsidRPr="006A5735" w:rsidRDefault="004A73ED" w:rsidP="00BD2940">
      <w:pPr>
        <w:tabs>
          <w:tab w:val="left" w:leader="underscore" w:pos="23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BD2940" w:rsidRPr="00BD2940">
        <w:rPr>
          <w:rFonts w:ascii="Times New Roman" w:hAnsi="Times New Roman" w:cs="Times New Roman"/>
          <w:sz w:val="28"/>
          <w:szCs w:val="28"/>
          <w:u w:val="single"/>
        </w:rPr>
        <w:t>01 июня  2026</w:t>
      </w:r>
      <w:r w:rsidRPr="00BD2940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6A5735">
        <w:rPr>
          <w:rFonts w:ascii="Times New Roman" w:hAnsi="Times New Roman" w:cs="Times New Roman"/>
          <w:sz w:val="28"/>
          <w:szCs w:val="28"/>
        </w:rPr>
        <w:t>.</w:t>
      </w:r>
    </w:p>
    <w:p w:rsidR="004A73ED" w:rsidRDefault="004A73ED" w:rsidP="004A73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495" w:rsidRPr="00FE50B5" w:rsidRDefault="00544495" w:rsidP="00544495">
      <w:pPr>
        <w:jc w:val="both"/>
        <w:rPr>
          <w:rFonts w:ascii="Times New Roman" w:hAnsi="Times New Roman" w:cs="Times New Roman"/>
          <w:sz w:val="20"/>
          <w:szCs w:val="20"/>
        </w:rPr>
      </w:pPr>
      <w:r w:rsidRPr="00FE50B5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FE50B5">
        <w:rPr>
          <w:rFonts w:ascii="Times New Roman" w:hAnsi="Times New Roman" w:cs="Times New Roman"/>
          <w:bCs/>
          <w:sz w:val="20"/>
          <w:szCs w:val="20"/>
        </w:rPr>
        <w:t xml:space="preserve"> План мероприятий формируется с учетом специальности наставляемого согласно приказам Министерства труда и социальной защиты Российской Федерации (по специальностям) или в соответствии с утвержденными порядками оказания медицинской помощи.</w:t>
      </w:r>
    </w:p>
    <w:p w:rsidR="00544495" w:rsidRPr="006A5735" w:rsidRDefault="00544495" w:rsidP="00544495">
      <w:pPr>
        <w:tabs>
          <w:tab w:val="left" w:pos="78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A54BE" w:rsidRPr="004A73ED" w:rsidRDefault="001A54BE" w:rsidP="004A73ED"/>
    <w:sectPr w:rsidR="001A54BE" w:rsidRPr="004A73ED" w:rsidSect="0037772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5454C"/>
    <w:multiLevelType w:val="multilevel"/>
    <w:tmpl w:val="870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40A2C"/>
    <w:multiLevelType w:val="multilevel"/>
    <w:tmpl w:val="B704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A65A8"/>
    <w:multiLevelType w:val="multilevel"/>
    <w:tmpl w:val="58CE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E3CD0"/>
    <w:multiLevelType w:val="hybridMultilevel"/>
    <w:tmpl w:val="6A42C1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644EA"/>
    <w:multiLevelType w:val="multilevel"/>
    <w:tmpl w:val="0672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A1"/>
    <w:rsid w:val="00020A1E"/>
    <w:rsid w:val="000261A4"/>
    <w:rsid w:val="0004037F"/>
    <w:rsid w:val="00040D1F"/>
    <w:rsid w:val="000543EC"/>
    <w:rsid w:val="0006124E"/>
    <w:rsid w:val="00087289"/>
    <w:rsid w:val="000972D6"/>
    <w:rsid w:val="001435C7"/>
    <w:rsid w:val="001439BA"/>
    <w:rsid w:val="001A54BE"/>
    <w:rsid w:val="001B5CF3"/>
    <w:rsid w:val="00227E66"/>
    <w:rsid w:val="002502F8"/>
    <w:rsid w:val="002A343B"/>
    <w:rsid w:val="002F6B51"/>
    <w:rsid w:val="00350DAD"/>
    <w:rsid w:val="0036402B"/>
    <w:rsid w:val="00370AAD"/>
    <w:rsid w:val="0037647B"/>
    <w:rsid w:val="00376951"/>
    <w:rsid w:val="0037772E"/>
    <w:rsid w:val="00392668"/>
    <w:rsid w:val="003B744C"/>
    <w:rsid w:val="00426D50"/>
    <w:rsid w:val="00480359"/>
    <w:rsid w:val="004A73ED"/>
    <w:rsid w:val="004D2E11"/>
    <w:rsid w:val="004F6275"/>
    <w:rsid w:val="004F6435"/>
    <w:rsid w:val="00510CA5"/>
    <w:rsid w:val="00516561"/>
    <w:rsid w:val="0052120A"/>
    <w:rsid w:val="00536433"/>
    <w:rsid w:val="005426DF"/>
    <w:rsid w:val="00544495"/>
    <w:rsid w:val="00555483"/>
    <w:rsid w:val="00591609"/>
    <w:rsid w:val="005A4C67"/>
    <w:rsid w:val="005D4E16"/>
    <w:rsid w:val="005F2643"/>
    <w:rsid w:val="00624007"/>
    <w:rsid w:val="00640D7C"/>
    <w:rsid w:val="0065414F"/>
    <w:rsid w:val="0068177A"/>
    <w:rsid w:val="006B4793"/>
    <w:rsid w:val="0072174F"/>
    <w:rsid w:val="00725F28"/>
    <w:rsid w:val="00727714"/>
    <w:rsid w:val="00743D93"/>
    <w:rsid w:val="00751667"/>
    <w:rsid w:val="00791753"/>
    <w:rsid w:val="007C2F30"/>
    <w:rsid w:val="0080107C"/>
    <w:rsid w:val="0083347E"/>
    <w:rsid w:val="00835C5D"/>
    <w:rsid w:val="008C072E"/>
    <w:rsid w:val="008E5982"/>
    <w:rsid w:val="00940FBA"/>
    <w:rsid w:val="0094761E"/>
    <w:rsid w:val="00970B84"/>
    <w:rsid w:val="009905FF"/>
    <w:rsid w:val="009B3B2F"/>
    <w:rsid w:val="009D7607"/>
    <w:rsid w:val="00A2782E"/>
    <w:rsid w:val="00A64079"/>
    <w:rsid w:val="00A85E17"/>
    <w:rsid w:val="00A958D2"/>
    <w:rsid w:val="00AB0E48"/>
    <w:rsid w:val="00AD4F77"/>
    <w:rsid w:val="00AE7BF9"/>
    <w:rsid w:val="00B41CF4"/>
    <w:rsid w:val="00B725F5"/>
    <w:rsid w:val="00BA4605"/>
    <w:rsid w:val="00BB48DB"/>
    <w:rsid w:val="00BC1A1D"/>
    <w:rsid w:val="00BD2940"/>
    <w:rsid w:val="00C51ED1"/>
    <w:rsid w:val="00C728B9"/>
    <w:rsid w:val="00C77C70"/>
    <w:rsid w:val="00CB630E"/>
    <w:rsid w:val="00CC11AB"/>
    <w:rsid w:val="00D31690"/>
    <w:rsid w:val="00D87F2C"/>
    <w:rsid w:val="00D90F0F"/>
    <w:rsid w:val="00DA52A8"/>
    <w:rsid w:val="00DB0BF0"/>
    <w:rsid w:val="00DB4280"/>
    <w:rsid w:val="00DB4A8A"/>
    <w:rsid w:val="00E24707"/>
    <w:rsid w:val="00E260A1"/>
    <w:rsid w:val="00E468C0"/>
    <w:rsid w:val="00EB3816"/>
    <w:rsid w:val="00EF5C15"/>
    <w:rsid w:val="00F044E2"/>
    <w:rsid w:val="00F41620"/>
    <w:rsid w:val="00F55B43"/>
    <w:rsid w:val="00FB0432"/>
    <w:rsid w:val="00FD6112"/>
    <w:rsid w:val="00FD74ED"/>
    <w:rsid w:val="00FE6E26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C3E7"/>
  <w15:docId w15:val="{084F680A-1DCD-4740-9360-96D781C0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F6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F6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3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35C5D"/>
  </w:style>
  <w:style w:type="paragraph" w:styleId="a5">
    <w:name w:val="List Paragraph"/>
    <w:basedOn w:val="a"/>
    <w:uiPriority w:val="34"/>
    <w:qFormat/>
    <w:rsid w:val="00E468C0"/>
    <w:pPr>
      <w:ind w:left="720"/>
      <w:contextualSpacing/>
    </w:pPr>
  </w:style>
  <w:style w:type="paragraph" w:customStyle="1" w:styleId="docdata">
    <w:name w:val="docdata"/>
    <w:aliases w:val="docy,v5,8115,bqiaagaaeyqcaaagiaiaaamahwaabsgfaaaaaaaaaaaaaaaaaaaaaaaaaaaaaaaaaaaaaaaaaaaaaaaaaaaaaaaaaaaaaaaaaaaaaaaaaaaaaaaaaaaaaaaaaaaaaaaaaaaaaaaaaaaaaaaaaaaaaaaaaaaaaaaaaaaaaaaaaaaaaaaaaaaaaaaaaaaaaaaaaaaaaaaaaaaaaaaaaaaaaaaaaaaaaaaaaaaaaaaa"/>
    <w:basedOn w:val="a"/>
    <w:rsid w:val="00FD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62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4F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62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Strong"/>
    <w:basedOn w:val="a0"/>
    <w:uiPriority w:val="22"/>
    <w:qFormat/>
    <w:rsid w:val="00725F28"/>
    <w:rPr>
      <w:b/>
      <w:bCs/>
    </w:rPr>
  </w:style>
  <w:style w:type="character" w:styleId="a7">
    <w:name w:val="Hyperlink"/>
    <w:basedOn w:val="a0"/>
    <w:rsid w:val="004A73ED"/>
    <w:rPr>
      <w:color w:val="0066CC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0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rosminzdra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Otdek_Kadr</cp:lastModifiedBy>
  <cp:revision>15</cp:revision>
  <cp:lastPrinted>2026-06-03T11:24:00Z</cp:lastPrinted>
  <dcterms:created xsi:type="dcterms:W3CDTF">2026-05-20T10:16:00Z</dcterms:created>
  <dcterms:modified xsi:type="dcterms:W3CDTF">2026-06-29T11:40:00Z</dcterms:modified>
</cp:coreProperties>
</file>